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5-164-2103/2024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58MS0033-01-2023-003241-70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г.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21 февраля 2024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округа-Югры, Аксенова Е.В.,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 об административном правонарушении в отношении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Рязанова Николая Вячеславовича, </w:t>
      </w:r>
      <w:r>
        <w:rPr>
          <w:rStyle w:val="cat-UserDefinedgrp-3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4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работающего, зарегистрированного и проживающего по адресу: </w:t>
      </w:r>
      <w:r>
        <w:rPr>
          <w:rStyle w:val="cat-UserDefinedgrp-4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43rplc-1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Рязанов Н.В. 04 декабря 2023 года в 14 час. 59 мин. на 719 км федеральной автодороги М5 </w:t>
      </w:r>
      <w:r>
        <w:rPr>
          <w:rFonts w:ascii="Times New Roman" w:eastAsia="Times New Roman" w:hAnsi="Times New Roman" w:cs="Times New Roman"/>
        </w:rPr>
        <w:t>Урал,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Городищенского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</w:rPr>
        <w:t>Пензинской</w:t>
      </w:r>
      <w:r>
        <w:rPr>
          <w:rFonts w:ascii="Times New Roman" w:eastAsia="Times New Roman" w:hAnsi="Times New Roman" w:cs="Times New Roman"/>
        </w:rPr>
        <w:t xml:space="preserve"> области управляя транспортным средством «</w:t>
      </w:r>
      <w:r>
        <w:rPr>
          <w:rFonts w:ascii="Times New Roman" w:eastAsia="Times New Roman" w:hAnsi="Times New Roman" w:cs="Times New Roman"/>
        </w:rPr>
        <w:t>Haval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Jolion</w:t>
      </w:r>
      <w:r>
        <w:rPr>
          <w:rFonts w:ascii="Times New Roman" w:eastAsia="Times New Roman" w:hAnsi="Times New Roman" w:cs="Times New Roman"/>
        </w:rPr>
        <w:t xml:space="preserve">», г/н </w:t>
      </w:r>
      <w:r>
        <w:rPr>
          <w:rStyle w:val="cat-UserDefinedgrp-4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Правил дорожного движения РФ совершил обгон впереди движущегося транспортного средства с выездом на полосу дороги, предназначенную для встречного движения,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 этом пересек сплошную линию дорожной разметки 1.1.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Рязанов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Рязанова Н.В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доказательства по делу: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 № 540973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04.12.2023 года, с которым </w:t>
      </w:r>
      <w:r>
        <w:rPr>
          <w:rFonts w:ascii="Times New Roman" w:eastAsia="Times New Roman" w:hAnsi="Times New Roman" w:cs="Times New Roman"/>
        </w:rPr>
        <w:t>Рязанов Н.В.</w:t>
      </w:r>
      <w:r>
        <w:rPr>
          <w:rFonts w:ascii="Times New Roman" w:eastAsia="Times New Roman" w:hAnsi="Times New Roman" w:cs="Times New Roman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схему места совершения административного правонарушения от 04.12.2023 года;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рапорт сотрудника полиции от 04.12.2023;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водительского удостоверения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свидетельства</w:t>
      </w:r>
      <w:r>
        <w:rPr>
          <w:rFonts w:ascii="Times New Roman" w:eastAsia="Times New Roman" w:hAnsi="Times New Roman" w:cs="Times New Roman"/>
        </w:rPr>
        <w:t xml:space="preserve"> о регистрации транспортного средства;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карточку операции с ВУ;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сведения об административных правонарушениях;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видеозапись события, указанного в протоколе, с диска DVD, на которой зафиксировано как автомобиль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Haval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Jolion</w:t>
      </w:r>
      <w:r>
        <w:rPr>
          <w:rFonts w:ascii="Times New Roman" w:eastAsia="Times New Roman" w:hAnsi="Times New Roman" w:cs="Times New Roman"/>
        </w:rPr>
        <w:t xml:space="preserve">», г/н </w:t>
      </w:r>
      <w:r>
        <w:rPr>
          <w:rStyle w:val="cat-UserDefinedgrp-44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выезд транспортного средства на полосу дороги, предназн</w:t>
      </w:r>
      <w:r>
        <w:rPr>
          <w:rFonts w:ascii="Times New Roman" w:eastAsia="Times New Roman" w:hAnsi="Times New Roman" w:cs="Times New Roman"/>
        </w:rPr>
        <w:t xml:space="preserve">аченную для встречного движения, </w:t>
      </w:r>
      <w:r>
        <w:rPr>
          <w:rFonts w:ascii="Times New Roman" w:eastAsia="Times New Roman" w:hAnsi="Times New Roman" w:cs="Times New Roman"/>
        </w:rPr>
        <w:t>при наличии дорожной разметки;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Именно на это ориентирует суды пункт 15 постановления Пленума Верховного Суда Российской Федерации от 25 июня 2019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ПДД</w:t>
        </w:r>
      </w:hyperlink>
      <w:r>
        <w:rPr>
          <w:rFonts w:ascii="Times New Roman" w:eastAsia="Times New Roman" w:hAnsi="Times New Roman" w:cs="Times New Roman"/>
        </w:rPr>
        <w:t xml:space="preserve"> РФ, однако завершившего данный маневр в нарушение указанных требований.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12.15</w:t>
        </w:r>
      </w:hyperlink>
      <w:r>
        <w:rPr>
          <w:rFonts w:ascii="Times New Roman" w:eastAsia="Times New Roman" w:hAnsi="Times New Roman" w:cs="Times New Roman"/>
        </w:rPr>
        <w:t xml:space="preserve"> КоАП РФ во взаимосвязи с его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 статьи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4.1</w:t>
        </w:r>
      </w:hyperlink>
      <w:r>
        <w:rPr>
          <w:rFonts w:ascii="Times New Roman" w:eastAsia="Times New Roman" w:hAnsi="Times New Roman" w:cs="Times New Roman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</w:t>
      </w:r>
      <w:r>
        <w:rPr>
          <w:rFonts w:ascii="Times New Roman" w:eastAsia="Times New Roman" w:hAnsi="Times New Roman" w:cs="Times New Roman"/>
        </w:rPr>
        <w:t xml:space="preserve">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Рязановым Н.В.</w:t>
      </w:r>
      <w:r>
        <w:rPr>
          <w:rFonts w:ascii="Times New Roman" w:eastAsia="Times New Roman" w:hAnsi="Times New Roman" w:cs="Times New Roman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 места совершения административного правонарушения, </w:t>
      </w:r>
      <w:r>
        <w:rPr>
          <w:rFonts w:ascii="Times New Roman" w:eastAsia="Times New Roman" w:hAnsi="Times New Roman" w:cs="Times New Roman"/>
        </w:rPr>
        <w:t>видеозаписью события.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Рязанов Н.В.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Рязанова Николая Вячеславовича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УФК по </w:t>
      </w:r>
      <w:r>
        <w:rPr>
          <w:rFonts w:ascii="Times New Roman" w:eastAsia="Times New Roman" w:hAnsi="Times New Roman" w:cs="Times New Roman"/>
        </w:rPr>
        <w:t xml:space="preserve">Пензенской области </w:t>
      </w:r>
      <w:r>
        <w:rPr>
          <w:rFonts w:ascii="Times New Roman" w:eastAsia="Times New Roman" w:hAnsi="Times New Roman" w:cs="Times New Roman"/>
        </w:rPr>
        <w:t xml:space="preserve">(УМВД России по </w:t>
      </w:r>
      <w:r>
        <w:rPr>
          <w:rFonts w:ascii="Times New Roman" w:eastAsia="Times New Roman" w:hAnsi="Times New Roman" w:cs="Times New Roman"/>
        </w:rPr>
        <w:t>Пензенской области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ИНН 5834011778, КПП 583601001, ОКТМО 56701000, </w:t>
      </w:r>
      <w:r>
        <w:rPr>
          <w:rFonts w:ascii="Times New Roman" w:eastAsia="Times New Roman" w:hAnsi="Times New Roman" w:cs="Times New Roman"/>
        </w:rPr>
        <w:t>номер счета получателя платежа № 031006430000000</w:t>
      </w:r>
      <w:r>
        <w:rPr>
          <w:rFonts w:ascii="Times New Roman" w:eastAsia="Times New Roman" w:hAnsi="Times New Roman" w:cs="Times New Roman"/>
        </w:rPr>
        <w:t>15500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Отделение Пенза Банка России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Fonts w:ascii="Times New Roman" w:eastAsia="Times New Roman" w:hAnsi="Times New Roman" w:cs="Times New Roman"/>
        </w:rPr>
        <w:t>Пензенской области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Пенза,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015655003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счет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453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700 0004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КБК 188 1160 11230 1000 1140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УИН 188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104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582</w:t>
      </w:r>
      <w:r>
        <w:rPr>
          <w:rFonts w:ascii="Times New Roman" w:eastAsia="Times New Roman" w:hAnsi="Times New Roman" w:cs="Times New Roman"/>
          <w:u w:val="single"/>
        </w:rPr>
        <w:t> </w:t>
      </w:r>
      <w:r>
        <w:rPr>
          <w:rFonts w:ascii="Times New Roman" w:eastAsia="Times New Roman" w:hAnsi="Times New Roman" w:cs="Times New Roman"/>
          <w:u w:val="single"/>
        </w:rPr>
        <w:t>302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 xml:space="preserve">00 </w:t>
      </w:r>
      <w:r>
        <w:rPr>
          <w:rFonts w:ascii="Times New Roman" w:eastAsia="Times New Roman" w:hAnsi="Times New Roman" w:cs="Times New Roman"/>
          <w:u w:val="single"/>
        </w:rPr>
        <w:t>34407</w:t>
      </w:r>
      <w:r>
        <w:rPr>
          <w:rFonts w:ascii="Times New Roman" w:eastAsia="Times New Roman" w:hAnsi="Times New Roman" w:cs="Times New Roman"/>
          <w:u w:val="single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</w:t>
      </w:r>
      <w:r>
        <w:rPr>
          <w:rFonts w:ascii="Times New Roman" w:eastAsia="Times New Roman" w:hAnsi="Times New Roman" w:cs="Times New Roman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 xml:space="preserve">, ч. 2 и 4 ст. 12.7,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322" w:lineRule="atLeast"/>
        <w:ind w:left="10" w:right="19" w:firstLine="540"/>
        <w:jc w:val="both"/>
      </w:pPr>
      <w:r>
        <w:rPr>
          <w:rFonts w:ascii="Times New Roman" w:eastAsia="Times New Roman" w:hAnsi="Times New Roman" w:cs="Times New Roman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left="540"/>
        <w:jc w:val="both"/>
        <w:rPr>
          <w:rStyle w:val="DefaultParagraphFont"/>
          <w:sz w:val="24"/>
          <w:szCs w:val="24"/>
        </w:rPr>
      </w:pPr>
      <w:r>
        <w:rPr>
          <w:rStyle w:val="cat-UserDefinedgrp-45rplc-52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Подлинник постановления находится в материалах административного дела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164</w:t>
      </w:r>
      <w:r>
        <w:rPr>
          <w:rFonts w:ascii="Times New Roman" w:eastAsia="Times New Roman" w:hAnsi="Times New Roman" w:cs="Times New Roman"/>
        </w:rPr>
        <w:t>-2103/2024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4rplc-32">
    <w:name w:val="cat-UserDefined grp-44 rplc-32"/>
    <w:basedOn w:val="DefaultParagraphFont"/>
  </w:style>
  <w:style w:type="character" w:customStyle="1" w:styleId="cat-UserDefinedgrp-45rplc-52">
    <w:name w:val="cat-UserDefined grp-4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